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120" w:before="120"/>
        <w:ind w:hanging="120" w:left="120" w:right="120"/>
        <w:jc w:val="center"/>
        <w:rPr>
          <w:rFonts w:ascii="Times New Roman" w:hAnsi="Times New Roman"/>
          <w:b w:val="0"/>
          <w:i w:val="0"/>
          <w:caps w:val="0"/>
          <w:color w:val="010101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C02715"/>
          <w:spacing w:val="0"/>
          <w:sz w:val="28"/>
        </w:rPr>
        <w:t>Дидактическая игра «Кто где живёт?»</w:t>
      </w:r>
      <w:r>
        <w:rPr>
          <w:rFonts w:ascii="Times New Roman" w:hAnsi="Times New Roman"/>
          <w:b w:val="0"/>
          <w:i w:val="0"/>
          <w:caps w:val="0"/>
          <w:color w:val="010101"/>
          <w:spacing w:val="0"/>
          <w:sz w:val="28"/>
        </w:rPr>
        <w:t xml:space="preserve"> </w:t>
      </w:r>
    </w:p>
    <w:p w14:paraId="02000000">
      <w:pPr>
        <w:spacing w:after="120" w:before="120"/>
        <w:ind w:hanging="120" w:left="120" w:right="120"/>
        <w:jc w:val="center"/>
        <w:rPr>
          <w:rFonts w:ascii="Times New Roman" w:hAnsi="Times New Roman"/>
          <w:b w:val="0"/>
          <w:i w:val="0"/>
          <w:caps w:val="0"/>
          <w:color w:val="010101"/>
          <w:spacing w:val="0"/>
          <w:sz w:val="28"/>
        </w:rPr>
      </w:pPr>
    </w:p>
    <w:p w14:paraId="03000000">
      <w:pPr>
        <w:spacing w:after="0" w:before="0"/>
        <w:ind w:firstLine="566" w:left="0" w:right="8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  <w:highlight w:val="white"/>
        </w:rPr>
        <w:t>Цель данных пособий: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способствовать созданию педагогических условий для развития любознательности и познавательной  активности у детей.</w:t>
      </w:r>
    </w:p>
    <w:p w14:paraId="04000000">
      <w:pPr>
        <w:spacing w:after="0" w:before="0"/>
        <w:ind w:firstLine="566" w:left="0" w:right="85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  <w:highlight w:val="white"/>
        </w:rPr>
        <w:t>Задачи: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 </w:t>
      </w:r>
    </w:p>
    <w:p w14:paraId="05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1.Способствовать формированию целостной картины мира, расширять кругозор.</w:t>
      </w:r>
    </w:p>
    <w:p w14:paraId="06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2.Развивать сенсорные способы познания математических свойств и отношений.</w:t>
      </w:r>
    </w:p>
    <w:p w14:paraId="07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3.Способствовать расширению и обогащение словаря, развитию связной речи.</w:t>
      </w:r>
    </w:p>
    <w:p w14:paraId="08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4.Развивать  зрительное, слуховое, тактильно-двигательное восприятие; воображение, пространственное  мышление.</w:t>
      </w:r>
    </w:p>
    <w:p w14:paraId="09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5. Совершенствовать координацию руки и глаза; продолжать развивать мелкую моторику рук.</w:t>
      </w:r>
    </w:p>
    <w:p w14:paraId="0A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strike w:val="0"/>
          <w:color w:val="000000"/>
          <w:spacing w:val="0"/>
          <w:sz w:val="28"/>
          <w:highlight w:val="white"/>
          <w:u/>
        </w:rPr>
        <w:t>6.Способствовать обогащению самостоятельного игрового опыта детей.</w:t>
      </w:r>
    </w:p>
    <w:p w14:paraId="0B000000">
      <w:pPr>
        <w:spacing w:after="120" w:before="120"/>
        <w:ind w:hanging="120" w:left="120" w:right="120"/>
        <w:jc w:val="left"/>
        <w:rPr>
          <w:rFonts w:ascii="Times New Roman" w:hAnsi="Times New Roman"/>
          <w:b w:val="0"/>
          <w:i w:val="0"/>
          <w:caps w:val="0"/>
          <w:color w:val="010101"/>
          <w:spacing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Данную игру можно сделать со спичечными коробками для отработки сенсорики и моторики пальцев рук у детей.</w:t>
      </w:r>
    </w:p>
    <w:p w14:paraId="0C000000">
      <w:pPr>
        <w:ind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Инструкция: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1. Вырезаем карточки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2. Для внутренней части коробки пойдут карточки с изображением животных, насекомых и т.д.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2. Для наружной лицевой части коробки - места обитания животных, насекомых и т.д.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3. Крышки спичечных коробков можно обматать листом белой бумаги, вырезанным под размер и обматать скотчем.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4. Внутри коробок дно заклеить скотчем.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5. Карточки вырезать, заламинировать!</w:t>
      </w:r>
    </w:p>
    <w:p w14:paraId="0D000000"/>
    <w:p w14:paraId="0E000000">
      <w:r>
        <w:drawing>
          <wp:inline>
            <wp:extent cx="5631181" cy="748284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631181" cy="748284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00000"/>
    <w:p w14:paraId="10000000"/>
    <w:p w14:paraId="11000000"/>
    <w:p w14:paraId="12000000"/>
    <w:p w14:paraId="13000000"/>
    <w:p w14:paraId="14000000">
      <w:pPr>
        <w:spacing w:after="0" w:before="0"/>
        <w:ind w:hanging="120" w:left="120" w:right="120"/>
        <w:jc w:val="left"/>
        <w:rPr>
          <w:rFonts w:ascii="Times New Roman" w:hAnsi="Times New Roman"/>
          <w:b w:val="0"/>
          <w:i w:val="0"/>
          <w:caps w:val="0"/>
          <w:color w:val="010101"/>
          <w:spacing w:val="0"/>
          <w:sz w:val="28"/>
        </w:rPr>
      </w:pPr>
      <w:r>
        <w:drawing>
          <wp:inline>
            <wp:extent cx="5189220" cy="9258302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189220" cy="92583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5000000">
      <w:pPr>
        <w:spacing w:after="225" w:before="645"/>
        <w:ind w:hanging="225" w:left="225" w:right="225"/>
        <w:jc w:val="left"/>
        <w:rPr>
          <w:rFonts w:ascii="Roboto" w:hAnsi="Roboto"/>
          <w:b w:val="0"/>
          <w:i w:val="0"/>
          <w:caps w:val="0"/>
          <w:color w:val="010101"/>
          <w:spacing w:val="0"/>
          <w:sz w:val="21"/>
          <w:shd w:fill="F2F2F2" w:val="clear"/>
        </w:rPr>
      </w:pPr>
      <w:r>
        <w:br/>
      </w:r>
      <w:r>
        <w:drawing>
          <wp:inline>
            <wp:extent cx="5940425" cy="8402958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425" cy="840295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6000000">
      <w:pPr>
        <w:spacing w:after="225" w:before="645"/>
        <w:ind w:hanging="225" w:left="225" w:right="225"/>
        <w:jc w:val="left"/>
        <w:rPr>
          <w:rFonts w:ascii="Roboto" w:hAnsi="Roboto"/>
          <w:b w:val="0"/>
          <w:i w:val="0"/>
          <w:caps w:val="0"/>
          <w:color w:val="010101"/>
          <w:spacing w:val="0"/>
          <w:sz w:val="21"/>
          <w:shd w:fill="F2F2F2" w:val="clear"/>
        </w:rPr>
      </w:pPr>
    </w:p>
    <w:p w14:paraId="17000000">
      <w:pPr>
        <w:spacing w:after="225" w:before="645"/>
        <w:ind w:hanging="225" w:left="225" w:right="225"/>
        <w:jc w:val="left"/>
        <w:rPr>
          <w:rFonts w:ascii="Roboto" w:hAnsi="Roboto"/>
          <w:b w:val="0"/>
          <w:i w:val="0"/>
          <w:caps w:val="0"/>
          <w:color w:val="010101"/>
          <w:spacing w:val="0"/>
          <w:sz w:val="21"/>
          <w:shd w:fill="F2F2F2" w:val="clear"/>
        </w:rPr>
      </w:pPr>
      <w:r>
        <w:drawing>
          <wp:inline>
            <wp:extent cx="5940425" cy="8402958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0425" cy="840295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000000">
      <w:pPr>
        <w:spacing w:after="0"/>
        <w:ind/>
        <w:rPr>
          <w:rFonts w:ascii="Times New Roman" w:hAnsi="Times New Roman"/>
          <w:sz w:val="28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footer"/>
    <w:basedOn w:val="Style_1"/>
    <w:link w:val="Style_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_ch" w:type="character">
    <w:name w:val="footer"/>
    <w:basedOn w:val="Style_1_ch"/>
    <w:link w:val="Style_3"/>
  </w:style>
  <w:style w:styleId="Style_4" w:type="paragraph">
    <w:name w:val="toc 4"/>
    <w:next w:val="Style_1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1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1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header"/>
    <w:basedOn w:val="Style_1"/>
    <w:link w:val="Style_17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7_ch" w:type="character">
    <w:name w:val="header"/>
    <w:basedOn w:val="Style_1_ch"/>
    <w:link w:val="Style_17"/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styleId="Style_23" w:type="paragraph">
    <w:name w:val="Default Paragraph Font"/>
    <w:link w:val="Style_23_ch"/>
  </w:style>
  <w:style w:styleId="Style_23_ch" w:type="character">
    <w:name w:val="Default Paragraph Font"/>
    <w:link w:val="Style_23"/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theme/theme1.xml" Type="http://schemas.openxmlformats.org/officeDocument/2006/relationships/theme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9" Target="webSettings.xml" Type="http://schemas.openxmlformats.org/officeDocument/2006/relationships/webSettings"/>
  <Relationship Id="rId5" Target="fontTable.xml" Type="http://schemas.openxmlformats.org/officeDocument/2006/relationships/fontTable"/>
  <Relationship Id="rId8" Target="stylesWithEffects.xml" Type="http://schemas.microsoft.com/office/2007/relationships/stylesWithEffects"/>
  <Relationship Id="rId4" Target="media/4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2025-06-29T11:00:13Z</dcterms:modified>
</cp:coreProperties>
</file>